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6 do SWZ</w:t>
      </w:r>
    </w:p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0F51">
        <w:rPr>
          <w:rFonts w:ascii="Arial" w:hAnsi="Arial" w:cs="Arial"/>
          <w:b/>
          <w:bCs/>
          <w:color w:val="000000"/>
        </w:rPr>
        <w:t>WYMAGANIA W ZAKRESIE ZATRUDNIENIA NA PODSTAWIE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80F51">
        <w:rPr>
          <w:rFonts w:ascii="Arial" w:hAnsi="Arial" w:cs="Arial"/>
          <w:b/>
          <w:bCs/>
          <w:color w:val="000000"/>
        </w:rPr>
        <w:t xml:space="preserve">STOSUNKU PRACY, </w:t>
      </w:r>
    </w:p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0F51">
        <w:rPr>
          <w:rFonts w:ascii="Arial" w:hAnsi="Arial" w:cs="Arial"/>
          <w:b/>
          <w:bCs/>
          <w:color w:val="000000"/>
        </w:rPr>
        <w:t>W OKOLICZNOŚCIACH, O KTÓRYCH MOWAW ART. 95</w:t>
      </w:r>
    </w:p>
    <w:p w:rsidR="00780F51" w:rsidRDefault="00780F51" w:rsidP="00780F51"/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1. </w:t>
      </w:r>
      <w:r>
        <w:rPr>
          <w:rFonts w:ascii="CIDFont+F3" w:eastAsiaTheme="minorHAnsi" w:hAnsi="CIDFont+F3" w:cs="CIDFont+F3"/>
          <w:sz w:val="24"/>
          <w:szCs w:val="24"/>
        </w:rPr>
        <w:t xml:space="preserve">Zgodnie z art. 95 ust. 1 ustawy </w:t>
      </w:r>
      <w:proofErr w:type="spellStart"/>
      <w:r>
        <w:rPr>
          <w:rFonts w:ascii="CIDFont+F3" w:eastAsiaTheme="minorHAnsi" w:hAnsi="CIDFont+F3" w:cs="CIDFont+F3"/>
          <w:sz w:val="24"/>
          <w:szCs w:val="24"/>
        </w:rPr>
        <w:t>Pzp</w:t>
      </w:r>
      <w:proofErr w:type="spellEnd"/>
      <w:r>
        <w:rPr>
          <w:rFonts w:ascii="CIDFont+F3" w:eastAsiaTheme="minorHAnsi" w:hAnsi="CIDFont+F3" w:cs="CIDFont+F3"/>
          <w:sz w:val="24"/>
          <w:szCs w:val="24"/>
        </w:rPr>
        <w:t>, Zamawiający wymaga zatrudnienia przez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Wykonawcę lub podwykonawcę (jeśli podwykonawcy powierzona zostanie realizacja części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zamówienia) na podstawie stosunku pracy osób wykonujących czynności w zakresie realizacji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przedmiotowego zamówienia, jeżeli wykonanie tych czynności polega na wykonywaniu pracy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4" w:eastAsiaTheme="minorHAnsi" w:hAnsi="CIDFont+F4" w:cs="CIDFont+F4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 xml:space="preserve">w sposób określony w art. 22 § 1 ustawy z dnia 26 czerwca 1974 r. </w:t>
      </w:r>
      <w:r>
        <w:rPr>
          <w:rFonts w:ascii="CIDFont+F4" w:eastAsiaTheme="minorHAnsi" w:hAnsi="CIDFont+F4" w:cs="CIDFont+F4"/>
          <w:sz w:val="24"/>
          <w:szCs w:val="24"/>
        </w:rPr>
        <w:t>Kodeks pracy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 xml:space="preserve">(Dz. U. z 2020 r. poz. 1320 z </w:t>
      </w:r>
      <w:proofErr w:type="spellStart"/>
      <w:r>
        <w:rPr>
          <w:rFonts w:ascii="CIDFont+F3" w:eastAsiaTheme="minorHAnsi" w:hAnsi="CIDFont+F3" w:cs="CIDFont+F3"/>
          <w:sz w:val="24"/>
          <w:szCs w:val="24"/>
        </w:rPr>
        <w:t>późn</w:t>
      </w:r>
      <w:proofErr w:type="spellEnd"/>
      <w:r>
        <w:rPr>
          <w:rFonts w:ascii="CIDFont+F3" w:eastAsiaTheme="minorHAnsi" w:hAnsi="CIDFont+F3" w:cs="CIDFont+F3"/>
          <w:sz w:val="24"/>
          <w:szCs w:val="24"/>
        </w:rPr>
        <w:t>. zm.).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2. </w:t>
      </w:r>
      <w:r>
        <w:rPr>
          <w:rFonts w:ascii="CIDFont+F3" w:eastAsiaTheme="minorHAnsi" w:hAnsi="CIDFont+F3" w:cs="CIDFont+F3"/>
          <w:sz w:val="24"/>
          <w:szCs w:val="24"/>
        </w:rPr>
        <w:t>Na podstawie stosunku pracy muszą być zatrudnione przez Wykonawcę lub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podwykonawcę osoby wykonujące czynności związane z realizacją zamówienia, określone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 dokumentacji projektowej i technicznej, tj. osoby realizujące czynności bezpośrednio na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placu budowy pod kierownictwem pracodawcy (Wykonawcy lub podwykonawcy)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 wyznaczonym przez niego czasie, za ustalonym między pracodawcą a pracownikiem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wynagrodzeniem, w szczególności roboty przygotowawcze i rozbiórkowe, prace polegające na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wymianie drzwi i podłóg oraz wszelkie czynności towarzyszące, takie jak wykonanie tynków,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gładzi, powłok malarskich oraz prac posadzkarskich, przełożenie włączników elektrycznych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i wymiana tablicy rozdzielczej – w wymaganym zakresie, a także prac porządkowych.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 powyższego obowiązku wyłączone są czynności przewidziane dla kierownika budowy,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a także czynności obejmujące opracowanie Planu BIOZ oraz polegające na dostawie urządzeń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i materiałów na plac budowy.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3. </w:t>
      </w:r>
      <w:r>
        <w:rPr>
          <w:rFonts w:ascii="CIDFont+F3" w:eastAsiaTheme="minorHAnsi" w:hAnsi="CIDFont+F3" w:cs="CIDFont+F3"/>
          <w:sz w:val="24"/>
          <w:szCs w:val="24"/>
        </w:rPr>
        <w:t>Przed podpisaniem umowy Wykonawca, którego oferta została wybrana jako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najkorzystniejsza, przedłoży Zamawiającemu wykaz osób, które będą wykonywać czynności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 zakresie realizacji przedmiotu zamówienia, ze wskazaniem, które z wymienionych osób są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zatrudnione na podstawie stosunku pracy. W przypadku każdorazowej zmiany osób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wskazanych w wykazie złożonym przed podpisaniem umowy, Wykonawca zobowiązany jest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niezwłocznie zaktualizować wykaz i przedłożyć go Zamawiającemu bez wezwania.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4. </w:t>
      </w:r>
      <w:r>
        <w:rPr>
          <w:rFonts w:ascii="CIDFont+F3" w:eastAsiaTheme="minorHAnsi" w:hAnsi="CIDFont+F3" w:cs="CIDFont+F3"/>
          <w:sz w:val="24"/>
          <w:szCs w:val="24"/>
        </w:rPr>
        <w:t>W celu weryfikacji zatrudniania przez Wykonawcę lub podwykonawcę na podstawie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umowy o pracę osób wykonujących wskazane przez Zamawiającego w ust. 2 czynności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lastRenderedPageBreak/>
        <w:t>w zakresie realizacji zamówienia – Zamawiający może żądać w trakcie realizacji przedmiotu</w:t>
      </w:r>
    </w:p>
    <w:p w:rsidR="00E639E8" w:rsidRDefault="00780F51" w:rsidP="00780F51">
      <w:pPr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zamówienia w szczególności: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1) </w:t>
      </w:r>
      <w:r>
        <w:rPr>
          <w:rFonts w:ascii="CIDFont+F3" w:eastAsiaTheme="minorHAnsi" w:hAnsi="CIDFont+F3" w:cs="CIDFont+F3"/>
          <w:sz w:val="24"/>
          <w:szCs w:val="24"/>
        </w:rPr>
        <w:t>oświadczenia zatrudnionego pracownika;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2) </w:t>
      </w:r>
      <w:r>
        <w:rPr>
          <w:rFonts w:ascii="CIDFont+F3" w:eastAsiaTheme="minorHAnsi" w:hAnsi="CIDFont+F3" w:cs="CIDFont+F3"/>
          <w:sz w:val="24"/>
          <w:szCs w:val="24"/>
        </w:rPr>
        <w:t>oświadczenia Wykonawcy lub podwykonawcy o zatrudnieniu pracownika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na podstawie umowy o pracę;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3) </w:t>
      </w:r>
      <w:r>
        <w:rPr>
          <w:rFonts w:ascii="CIDFont+F3" w:eastAsiaTheme="minorHAnsi" w:hAnsi="CIDFont+F3" w:cs="CIDFont+F3"/>
          <w:sz w:val="24"/>
          <w:szCs w:val="24"/>
        </w:rPr>
        <w:t>poświadczonej za zgodność z oryginałem kopii umowy o pracę zatrudnionego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pracownika;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4) </w:t>
      </w:r>
      <w:r>
        <w:rPr>
          <w:rFonts w:ascii="CIDFont+F3" w:eastAsiaTheme="minorHAnsi" w:hAnsi="CIDFont+F3" w:cs="CIDFont+F3"/>
          <w:sz w:val="24"/>
          <w:szCs w:val="24"/>
        </w:rPr>
        <w:t>innych dokumentów (w szczególności takich jak: zaświadczenie właściwego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oddziału ZUS, potwierdzające opłacanie przez Wykonawcę lub podwykonawcę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składek na ubezpieczenia społeczne i zdrowotne z tytułu zatrudnienia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na podstawie umów o pracę za ostatni okres rozliczeniowy lub poświadczona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 zgodność z oryginałem odpowiednio przez Wykonawcę lub podwykonawcę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kopia dowodu potwierdzającego zgłoszenie pracownika przez pracodawcę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do ubezpieczeń)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– zawierających informacje, w tym dane osobowe, niezbędne do weryfikacji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zatrudnienia na podstawie umowy o pracę, w szczególności imię i nazwisko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zatrudnionego pracownika, datę zawarcia umowy o pracę, rodzaj umowy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o pracę oraz zakres obowiązków pracownika.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5. </w:t>
      </w:r>
      <w:r>
        <w:rPr>
          <w:rFonts w:ascii="CIDFont+F3" w:eastAsiaTheme="minorHAnsi" w:hAnsi="CIDFont+F3" w:cs="CIDFont+F3"/>
          <w:sz w:val="24"/>
          <w:szCs w:val="24"/>
        </w:rPr>
        <w:t>Wykonawca zobowiązany jest na każde wezwanie Zamawiającego – wyrażone na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piśmie lub przesłane drogą elektroniczną i w terminie wyznaczonym przez Zamawiającego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 tym wezwaniu – przedłożyć Zamawiającemu dowody, o których mowa w ust. 4,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potwierdzające wypełnienie przez Wykonawcę lub podwykonawcę wymagań w zakresie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określonym w ust. 1 i 2.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6. </w:t>
      </w:r>
      <w:r>
        <w:rPr>
          <w:rFonts w:ascii="CIDFont+F3" w:eastAsiaTheme="minorHAnsi" w:hAnsi="CIDFont+F3" w:cs="CIDFont+F3"/>
          <w:sz w:val="24"/>
          <w:szCs w:val="24"/>
        </w:rPr>
        <w:t>Przekazywane dowody, o których mowa w ust. 4, a także wykaz, o którym mowa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 ust. 3, Wykonawca lub podwykonawca zobowiązany jest zanonimizować w sposób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zapewniający ochronę danych osobowych pracowników, zgodnie z przepisami rozporządzenia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4" w:eastAsiaTheme="minorHAnsi" w:hAnsi="CIDFont+F4" w:cs="CIDFont+F4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 xml:space="preserve">Parlamentu Europejskiego i Rady (UE) nr 2016/679 z dnia 27 kwietnia 2016 r. </w:t>
      </w:r>
      <w:r>
        <w:rPr>
          <w:rFonts w:ascii="CIDFont+F4" w:eastAsiaTheme="minorHAnsi" w:hAnsi="CIDFont+F4" w:cs="CIDFont+F4"/>
          <w:sz w:val="24"/>
          <w:szCs w:val="24"/>
        </w:rPr>
        <w:t>w sprawie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4" w:eastAsiaTheme="minorHAnsi" w:hAnsi="CIDFont+F4" w:cs="CIDFont+F4"/>
          <w:sz w:val="24"/>
          <w:szCs w:val="24"/>
        </w:rPr>
      </w:pPr>
      <w:r>
        <w:rPr>
          <w:rFonts w:ascii="CIDFont+F4" w:eastAsiaTheme="minorHAnsi" w:hAnsi="CIDFont+F4" w:cs="CIDFont+F4"/>
          <w:sz w:val="24"/>
          <w:szCs w:val="24"/>
        </w:rPr>
        <w:t>ochrony osób fizycznych w związku z przetwarzaniem danych osobowych i w sprawie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4" w:eastAsiaTheme="minorHAnsi" w:hAnsi="CIDFont+F4" w:cs="CIDFont+F4"/>
          <w:sz w:val="24"/>
          <w:szCs w:val="24"/>
        </w:rPr>
        <w:t xml:space="preserve">swobodnego przepływu takich danych oraz uchylenia dyrektywy 95/46/WE </w:t>
      </w:r>
      <w:r>
        <w:rPr>
          <w:rFonts w:ascii="CIDFont+F3" w:eastAsiaTheme="minorHAnsi" w:hAnsi="CIDFont+F3" w:cs="CIDFont+F3"/>
          <w:sz w:val="24"/>
          <w:szCs w:val="24"/>
        </w:rPr>
        <w:t>oraz ustawy z dnia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 xml:space="preserve">10 maja 2018 r. </w:t>
      </w:r>
      <w:r>
        <w:rPr>
          <w:rFonts w:ascii="CIDFont+F4" w:eastAsiaTheme="minorHAnsi" w:hAnsi="CIDFont+F4" w:cs="CIDFont+F4"/>
          <w:sz w:val="24"/>
          <w:szCs w:val="24"/>
        </w:rPr>
        <w:t>o ochronie danych osobowych</w:t>
      </w:r>
      <w:r>
        <w:rPr>
          <w:rFonts w:ascii="CIDFont+F3" w:eastAsiaTheme="minorHAnsi" w:hAnsi="CIDFont+F3" w:cs="CIDFont+F3"/>
          <w:sz w:val="24"/>
          <w:szCs w:val="24"/>
        </w:rPr>
        <w:t>. Dane wskazane w ust. 3 i 4 nie podlegają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proofErr w:type="spellStart"/>
      <w:r>
        <w:rPr>
          <w:rFonts w:ascii="CIDFont+F3" w:eastAsiaTheme="minorHAnsi" w:hAnsi="CIDFont+F3" w:cs="CIDFont+F3"/>
          <w:sz w:val="24"/>
          <w:szCs w:val="24"/>
        </w:rPr>
        <w:t>anonimizacji</w:t>
      </w:r>
      <w:proofErr w:type="spellEnd"/>
      <w:r>
        <w:rPr>
          <w:rFonts w:ascii="CIDFont+F3" w:eastAsiaTheme="minorHAnsi" w:hAnsi="CIDFont+F3" w:cs="CIDFont+F3"/>
          <w:sz w:val="24"/>
          <w:szCs w:val="24"/>
        </w:rPr>
        <w:t>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7. </w:t>
      </w:r>
      <w:r>
        <w:rPr>
          <w:rFonts w:ascii="CIDFont+F3" w:eastAsiaTheme="minorHAnsi" w:hAnsi="CIDFont+F3" w:cs="CIDFont+F3"/>
          <w:sz w:val="24"/>
          <w:szCs w:val="24"/>
        </w:rPr>
        <w:t>Na każdym etapie realizacji zamówienia Zamawiający jest uprawniony do kontroli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spełniania przez Wykonawcę wymagań określonych w ust. 1 i 2, związanych z zatrudnianiem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na podstawie umowy o pracę osób wykonujących czynności związane z realizacją zamówienia,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 tym w szczególności do: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1) </w:t>
      </w:r>
      <w:r>
        <w:rPr>
          <w:rFonts w:ascii="CIDFont+F3" w:eastAsiaTheme="minorHAnsi" w:hAnsi="CIDFont+F3" w:cs="CIDFont+F3"/>
          <w:sz w:val="24"/>
          <w:szCs w:val="24"/>
        </w:rPr>
        <w:t>żądania oświadczeń i dokumentów, o których mowa w ust. 4, w zakresie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potwierdzenia spełniania wymogów określonych w ust. 1 i 2, oraz dokonywania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ich oceny;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2) </w:t>
      </w:r>
      <w:r>
        <w:rPr>
          <w:rFonts w:ascii="CIDFont+F3" w:eastAsiaTheme="minorHAnsi" w:hAnsi="CIDFont+F3" w:cs="CIDFont+F3"/>
          <w:sz w:val="24"/>
          <w:szCs w:val="24"/>
        </w:rPr>
        <w:t>żądania wyjaśnień w przypadku wątpliwości w zakresie potwierdzenia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spełniania wymogów określonych w ust. 1 i 2;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lastRenderedPageBreak/>
        <w:t xml:space="preserve">3) </w:t>
      </w:r>
      <w:r>
        <w:rPr>
          <w:rFonts w:ascii="CIDFont+F3" w:eastAsiaTheme="minorHAnsi" w:hAnsi="CIDFont+F3" w:cs="CIDFont+F3"/>
          <w:sz w:val="24"/>
          <w:szCs w:val="24"/>
        </w:rPr>
        <w:t>przeprowadzania kontroli na miejscu wykonywania zamówienia.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8. </w:t>
      </w:r>
      <w:r>
        <w:rPr>
          <w:rFonts w:ascii="CIDFont+F3" w:eastAsiaTheme="minorHAnsi" w:hAnsi="CIDFont+F3" w:cs="CIDFont+F3"/>
          <w:sz w:val="24"/>
          <w:szCs w:val="24"/>
        </w:rPr>
        <w:t>Z tytułu niespełnienia przez Wykonawcę lub podwykonawcę wymogu zatrudnienia na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podstawie umowy o pracę osób wykonujących wskazane czynności, o których mowa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 ust. 2, Zamawiający przewiduje sankcje w postaci obowiązku zapłaty przez Wykonawcę kar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umownych: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1) </w:t>
      </w:r>
      <w:r>
        <w:rPr>
          <w:rFonts w:ascii="CIDFont+F3" w:eastAsiaTheme="minorHAnsi" w:hAnsi="CIDFont+F3" w:cs="CIDFont+F3"/>
          <w:sz w:val="24"/>
          <w:szCs w:val="24"/>
        </w:rPr>
        <w:t>w wysokości 1 000,00 zł – za każde niewypełnienie przez Wykonawcę</w:t>
      </w:r>
    </w:p>
    <w:p w:rsidR="00780F51" w:rsidRDefault="00780F51" w:rsidP="00780F51">
      <w:pPr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obowiązku, o którym mowa w ust. 5;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2) </w:t>
      </w:r>
      <w:r>
        <w:rPr>
          <w:rFonts w:ascii="CIDFont+F3" w:eastAsiaTheme="minorHAnsi" w:hAnsi="CIDFont+F3" w:cs="CIDFont+F3"/>
          <w:sz w:val="24"/>
          <w:szCs w:val="24"/>
        </w:rPr>
        <w:t>w wysokości 100,00 zł – za każdy dzień zwłoki w terminowym przekazaniu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Zamawiającemu dowodów, o których mowa w ust. 4, licząc od dnia,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 którym upłynął termin wyznaczony przez Zamawiającego w wezwaniu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do złożenia dowodów;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3) </w:t>
      </w:r>
      <w:r>
        <w:rPr>
          <w:rFonts w:ascii="CIDFont+F3" w:eastAsiaTheme="minorHAnsi" w:hAnsi="CIDFont+F3" w:cs="CIDFont+F3"/>
          <w:sz w:val="24"/>
          <w:szCs w:val="24"/>
        </w:rPr>
        <w:t>w wysokości 5 000,00 zł – w przypadku uzyskania przez Zamawiającego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od Państwowej Inspekcji Pracy informacji o wykonywaniu czynności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określonych w ust. 2 przez osoby niezatrudnione na podstawie umowy o pracę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przez Wykonawcę lub podwykonawcę.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9. </w:t>
      </w:r>
      <w:r>
        <w:rPr>
          <w:rFonts w:ascii="CIDFont+F3" w:eastAsiaTheme="minorHAnsi" w:hAnsi="CIDFont+F3" w:cs="CIDFont+F3"/>
          <w:sz w:val="24"/>
          <w:szCs w:val="24"/>
        </w:rPr>
        <w:t>Niezłożenie przez Wykonawcę w wyznaczonym przez Zamawiającego terminie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żądanych przez Zamawiającego dowodów w celu potwierdzenia spełnienia przez Wykonawcę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lub podwykonawcę wymogu zatrudnienia na podstawie umowy o pracę, traktowane będzie jako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niespełnienie przez Wykonawcę lub podwykonawcę wymogu zatrudnienia na podstawie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umowy o pracę osób wykonujących czynności, o których mowa w ust. 2.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10. </w:t>
      </w:r>
      <w:r>
        <w:rPr>
          <w:rFonts w:ascii="CIDFont+F3" w:eastAsiaTheme="minorHAnsi" w:hAnsi="CIDFont+F3" w:cs="CIDFont+F3"/>
          <w:sz w:val="24"/>
          <w:szCs w:val="24"/>
        </w:rPr>
        <w:t>W przypadku uzasadnionych wątpliwości co do przestrzegania prawa pracy przez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Wykonawcę lub podwykonawcę, Zamawiający może zwrócić się o przeprowadzenie kontroli</w:t>
      </w:r>
    </w:p>
    <w:p w:rsidR="00780F51" w:rsidRDefault="00780F51" w:rsidP="00780F51">
      <w:r>
        <w:rPr>
          <w:rFonts w:ascii="CIDFont+F3" w:eastAsiaTheme="minorHAnsi" w:hAnsi="CIDFont+F3" w:cs="CIDFont+F3"/>
          <w:sz w:val="24"/>
          <w:szCs w:val="24"/>
        </w:rPr>
        <w:t>przez Państwową Inspekcję Pracy.</w:t>
      </w:r>
      <w:bookmarkStart w:id="0" w:name="_GoBack"/>
      <w:bookmarkEnd w:id="0"/>
    </w:p>
    <w:sectPr w:rsidR="0078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0A"/>
    <w:rsid w:val="006C1C0A"/>
    <w:rsid w:val="00780F51"/>
    <w:rsid w:val="00E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F663-7454-419F-8562-EE206439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F5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Figura</dc:creator>
  <cp:keywords/>
  <dc:description/>
  <cp:lastModifiedBy>Robert Figura</cp:lastModifiedBy>
  <cp:revision>2</cp:revision>
  <dcterms:created xsi:type="dcterms:W3CDTF">2022-07-05T12:12:00Z</dcterms:created>
  <dcterms:modified xsi:type="dcterms:W3CDTF">2022-07-05T12:18:00Z</dcterms:modified>
</cp:coreProperties>
</file>